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Story circle sheet</w:t>
      </w:r>
    </w:p>
    <w:p>
      <w:pPr>
        <w:spacing w:after="40"/>
      </w:pPr>
      <w:r>
        <w:rPr>
          <w:b/>
          <w:i w:val="0"/>
        </w:rPr>
        <w:t>Title:</w:t>
      </w:r>
    </w:p>
    <w:p>
      <w:pPr>
        <w:spacing w:after="40"/>
      </w:pPr>
      <w:r>
        <w:rPr>
          <w:b/>
          <w:i w:val="0"/>
        </w:rPr>
        <w:t>Writer:</w:t>
      </w:r>
    </w:p>
    <w:p>
      <w:pPr>
        <w:spacing w:after="40"/>
      </w:pPr>
      <w:r>
        <w:rPr>
          <w:b/>
          <w:i w:val="0"/>
        </w:rPr>
        <w:t>Episode or draft:</w:t>
      </w:r>
    </w:p>
    <w:p>
      <w:r>
        <w:rPr>
          <w:b w:val="0"/>
          <w:i/>
          <w:color w:val="71717A"/>
        </w:rPr>
        <w:t>Dan Harmon's eight steps. The boxes sit where the steps sit on a clock: read clockwise from the top. The top row and the middle of the side boxes are the world the character knows; the bottom row is what they don't.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rPr>
          <w:trHeight w:val="2880" w:hRule="atLeast"/>
        </w:trPr>
        <w:tc>
          <w:tcPr>
            <w:tcW w:type="dxa" w:w="3216"/>
          </w:tcPr>
          <w:p>
            <w:r/>
            <w:r>
              <w:rPr>
                <w:b/>
              </w:rPr>
              <w:t>8. Change</w:t>
            </w:r>
          </w:p>
          <w:p>
            <w:r>
              <w:rPr>
                <w:i/>
                <w:color w:val="71717A"/>
                <w:sz w:val="17"/>
              </w:rPr>
              <w:t>How they and their world now differ.</w:t>
            </w:r>
          </w:p>
        </w:tc>
        <w:tc>
          <w:tcPr>
            <w:tcW w:type="dxa" w:w="3216"/>
          </w:tcPr>
          <w:p>
            <w:r/>
            <w:r>
              <w:rPr>
                <w:b/>
              </w:rPr>
              <w:t>1. You</w:t>
            </w:r>
          </w:p>
          <w:p>
            <w:r>
              <w:rPr>
                <w:i/>
                <w:color w:val="71717A"/>
                <w:sz w:val="17"/>
              </w:rPr>
              <w:t>Who, and the life they know.</w:t>
            </w:r>
          </w:p>
        </w:tc>
        <w:tc>
          <w:tcPr>
            <w:tcW w:type="dxa" w:w="3216"/>
          </w:tcPr>
          <w:p>
            <w:r/>
            <w:r>
              <w:rPr>
                <w:b/>
              </w:rPr>
              <w:t>2. Need</w:t>
            </w:r>
          </w:p>
          <w:p>
            <w:r>
              <w:rPr>
                <w:i/>
                <w:color w:val="71717A"/>
                <w:sz w:val="17"/>
              </w:rPr>
              <w:t>What they want, and what lies underneath.</w:t>
            </w:r>
          </w:p>
        </w:tc>
      </w:tr>
      <w:tr>
        <w:trPr>
          <w:trHeight w:val="2880" w:hRule="atLeast"/>
        </w:trPr>
        <w:tc>
          <w:tcPr>
            <w:tcW w:type="dxa" w:w="3216"/>
          </w:tcPr>
          <w:p>
            <w:r/>
            <w:r>
              <w:rPr>
                <w:b/>
              </w:rPr>
              <w:t>7. Return</w:t>
            </w:r>
          </w:p>
          <w:p>
            <w:r>
              <w:rPr>
                <w:i/>
                <w:color w:val="71717A"/>
                <w:sz w:val="17"/>
              </w:rPr>
              <w:t>The way back.</w:t>
            </w:r>
          </w:p>
        </w:tc>
        <w:tc>
          <w:tcPr>
            <w:tcW w:type="dxa" w:w="3216"/>
          </w:tcPr>
          <w:p>
            <w:r/>
            <w:r>
              <w:rPr>
                <w:b/>
              </w:rPr>
              <w:t>Top half:</w:t>
            </w:r>
            <w:r>
              <w:rPr>
                <w:color w:val="71717A"/>
                <w:sz w:val="17"/>
              </w:rPr>
              <w:t xml:space="preserve">  (for example, order)</w:t>
            </w:r>
          </w:p>
          <w:p/>
          <w:p>
            <w:r>
              <w:rPr>
                <w:b/>
              </w:rPr>
              <w:t>Bottom half:</w:t>
            </w:r>
            <w:r>
              <w:rPr>
                <w:color w:val="71717A"/>
                <w:sz w:val="17"/>
              </w:rPr>
              <w:t xml:space="preserve">  (for example, chaos)</w:t>
            </w:r>
          </w:p>
          <w:p/>
          <w:p>
            <w:r>
              <w:rPr>
                <w:b/>
              </w:rPr>
              <w:t>Left and right, if you use them:</w:t>
            </w:r>
          </w:p>
          <w:p/>
        </w:tc>
        <w:tc>
          <w:tcPr>
            <w:tcW w:type="dxa" w:w="3216"/>
          </w:tcPr>
          <w:p>
            <w:r/>
            <w:r>
              <w:rPr>
                <w:b/>
              </w:rPr>
              <w:t>3. Go</w:t>
            </w:r>
          </w:p>
          <w:p>
            <w:r>
              <w:rPr>
                <w:i/>
                <w:color w:val="71717A"/>
                <w:sz w:val="17"/>
              </w:rPr>
              <w:t>The unfamiliar situation.</w:t>
            </w:r>
          </w:p>
        </w:tc>
      </w:tr>
      <w:tr>
        <w:trPr>
          <w:trHeight w:val="2880" w:hRule="atLeast"/>
        </w:trPr>
        <w:tc>
          <w:tcPr>
            <w:tcW w:type="dxa" w:w="3216"/>
          </w:tcPr>
          <w:p>
            <w:r/>
            <w:r>
              <w:rPr>
                <w:b/>
              </w:rPr>
              <w:t>6. Take</w:t>
            </w:r>
          </w:p>
          <w:p>
            <w:r>
              <w:rPr>
                <w:i/>
                <w:color w:val="71717A"/>
                <w:sz w:val="17"/>
              </w:rPr>
              <w:t>What it costs.</w:t>
            </w:r>
          </w:p>
        </w:tc>
        <w:tc>
          <w:tcPr>
            <w:tcW w:type="dxa" w:w="3216"/>
          </w:tcPr>
          <w:p>
            <w:r/>
            <w:r>
              <w:rPr>
                <w:b/>
              </w:rPr>
              <w:t>5. Find</w:t>
            </w:r>
          </w:p>
          <w:p>
            <w:r>
              <w:rPr>
                <w:i/>
                <w:color w:val="71717A"/>
                <w:sz w:val="17"/>
              </w:rPr>
              <w:t>What they get.</w:t>
            </w:r>
          </w:p>
        </w:tc>
        <w:tc>
          <w:tcPr>
            <w:tcW w:type="dxa" w:w="3216"/>
          </w:tcPr>
          <w:p>
            <w:r/>
            <w:r>
              <w:rPr>
                <w:b/>
              </w:rPr>
              <w:t>4. Search</w:t>
            </w:r>
          </w:p>
          <w:p>
            <w:r>
              <w:rPr>
                <w:i/>
                <w:color w:val="71717A"/>
                <w:sz w:val="17"/>
              </w:rPr>
              <w:t>How they struggle and adapt.</w:t>
            </w:r>
          </w:p>
        </w:tc>
      </w:tr>
    </w:tbl>
    <w:p/>
    <w:p>
      <w:r>
        <w:rPr>
          <w:b w:val="0"/>
          <w:i/>
          <w:color w:val="71717A"/>
        </w:rPr>
        <w:t>Read across the circle: 1 and 5, 2 and 6, 3 and 7, 4 and 8 should answer each other.</w:t>
      </w:r>
    </w:p>
    <w:p>
      <w:pPr>
        <w:pStyle w:val="Heading1"/>
        <w:pageBreakBefore/>
      </w:pPr>
      <w:r>
        <w:t>A and B stories</w:t>
      </w:r>
    </w:p>
    <w:p>
      <w:r>
        <w:rPr>
          <w:b w:val="0"/>
          <w:i/>
          <w:color w:val="71717A"/>
        </w:rPr>
        <w:t>One circle for each storyline. They work best when they touch.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2"/>
        <w:gridCol w:w="2991"/>
        <w:gridCol w:w="2991"/>
        <w:gridCol w:w="1254"/>
      </w:tblGrid>
      <w:tr>
        <w:tc>
          <w:tcPr>
            <w:tcW w:type="dxa" w:w="2412"/>
            <w:shd w:val="clear" w:color="auto" w:fill="F4F4F3"/>
          </w:tcPr>
          <w:p>
            <w:r>
              <w:rPr>
                <w:b/>
              </w:rPr>
              <w:t>Step</w:t>
            </w:r>
          </w:p>
        </w:tc>
        <w:tc>
          <w:tcPr>
            <w:tcW w:type="dxa" w:w="2991"/>
            <w:shd w:val="clear" w:color="auto" w:fill="F4F4F3"/>
          </w:tcPr>
          <w:p>
            <w:r>
              <w:rPr>
                <w:b/>
              </w:rPr>
              <w:t>A story:</w:t>
            </w:r>
          </w:p>
        </w:tc>
        <w:tc>
          <w:tcPr>
            <w:tcW w:type="dxa" w:w="2991"/>
            <w:shd w:val="clear" w:color="auto" w:fill="F4F4F3"/>
          </w:tcPr>
          <w:p>
            <w:r>
              <w:rPr>
                <w:b/>
              </w:rPr>
              <w:t>B story:</w:t>
            </w:r>
          </w:p>
        </w:tc>
        <w:tc>
          <w:tcPr>
            <w:tcW w:type="dxa" w:w="1254"/>
            <w:shd w:val="clear" w:color="auto" w:fill="F4F4F3"/>
          </w:tcPr>
          <w:p>
            <w:r>
              <w:rPr>
                <w:b/>
              </w:rPr>
              <w:t>Pages or minutes</w:t>
            </w:r>
          </w:p>
        </w:tc>
      </w:tr>
      <w:tr>
        <w:trPr>
          <w:trHeight w:val="1123" w:hRule="atLeast"/>
        </w:trPr>
        <w:tc>
          <w:tcPr>
            <w:tcW w:type="dxa" w:w="2412"/>
          </w:tcPr>
          <w:p>
            <w:r/>
            <w:r>
              <w:rPr>
                <w:b/>
              </w:rPr>
              <w:t>1. You</w:t>
            </w:r>
          </w:p>
          <w:p>
            <w:r>
              <w:rPr>
                <w:color w:val="71717A"/>
                <w:sz w:val="17"/>
              </w:rPr>
              <w:t>Who, and the life they know.</w:t>
            </w:r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1254"/>
          </w:tcPr>
          <w:p>
            <w:r/>
            <w:r/>
          </w:p>
        </w:tc>
      </w:tr>
      <w:tr>
        <w:trPr>
          <w:trHeight w:val="1123" w:hRule="atLeast"/>
        </w:trPr>
        <w:tc>
          <w:tcPr>
            <w:tcW w:type="dxa" w:w="2412"/>
          </w:tcPr>
          <w:p>
            <w:r/>
            <w:r>
              <w:rPr>
                <w:b/>
              </w:rPr>
              <w:t>2. Need</w:t>
            </w:r>
          </w:p>
          <w:p>
            <w:r>
              <w:rPr>
                <w:color w:val="71717A"/>
                <w:sz w:val="17"/>
              </w:rPr>
              <w:t>What they want, and what lies underneath.</w:t>
            </w:r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1254"/>
          </w:tcPr>
          <w:p>
            <w:r/>
            <w:r/>
          </w:p>
        </w:tc>
      </w:tr>
      <w:tr>
        <w:trPr>
          <w:trHeight w:val="1123" w:hRule="atLeast"/>
        </w:trPr>
        <w:tc>
          <w:tcPr>
            <w:tcW w:type="dxa" w:w="2412"/>
          </w:tcPr>
          <w:p>
            <w:r/>
            <w:r>
              <w:rPr>
                <w:b/>
              </w:rPr>
              <w:t>3. Go</w:t>
            </w:r>
          </w:p>
          <w:p>
            <w:r>
              <w:rPr>
                <w:color w:val="71717A"/>
                <w:sz w:val="17"/>
              </w:rPr>
              <w:t>The unfamiliar situation.</w:t>
            </w:r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1254"/>
          </w:tcPr>
          <w:p>
            <w:r/>
            <w:r/>
          </w:p>
        </w:tc>
      </w:tr>
      <w:tr>
        <w:trPr>
          <w:trHeight w:val="1123" w:hRule="atLeast"/>
        </w:trPr>
        <w:tc>
          <w:tcPr>
            <w:tcW w:type="dxa" w:w="2412"/>
          </w:tcPr>
          <w:p>
            <w:r/>
            <w:r>
              <w:rPr>
                <w:b/>
              </w:rPr>
              <w:t>4. Search</w:t>
            </w:r>
          </w:p>
          <w:p>
            <w:r>
              <w:rPr>
                <w:color w:val="71717A"/>
                <w:sz w:val="17"/>
              </w:rPr>
              <w:t>How they struggle and adapt.</w:t>
            </w:r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1254"/>
          </w:tcPr>
          <w:p>
            <w:r/>
            <w:r/>
          </w:p>
        </w:tc>
      </w:tr>
      <w:tr>
        <w:trPr>
          <w:trHeight w:val="1123" w:hRule="atLeast"/>
        </w:trPr>
        <w:tc>
          <w:tcPr>
            <w:tcW w:type="dxa" w:w="2412"/>
          </w:tcPr>
          <w:p>
            <w:r/>
            <w:r>
              <w:rPr>
                <w:b/>
              </w:rPr>
              <w:t>5. Find</w:t>
            </w:r>
          </w:p>
          <w:p>
            <w:r>
              <w:rPr>
                <w:color w:val="71717A"/>
                <w:sz w:val="17"/>
              </w:rPr>
              <w:t>What they get.</w:t>
            </w:r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1254"/>
          </w:tcPr>
          <w:p>
            <w:r/>
            <w:r/>
          </w:p>
        </w:tc>
      </w:tr>
      <w:tr>
        <w:trPr>
          <w:trHeight w:val="1123" w:hRule="atLeast"/>
        </w:trPr>
        <w:tc>
          <w:tcPr>
            <w:tcW w:type="dxa" w:w="2412"/>
          </w:tcPr>
          <w:p>
            <w:r/>
            <w:r>
              <w:rPr>
                <w:b/>
              </w:rPr>
              <w:t>6. Take</w:t>
            </w:r>
          </w:p>
          <w:p>
            <w:r>
              <w:rPr>
                <w:color w:val="71717A"/>
                <w:sz w:val="17"/>
              </w:rPr>
              <w:t>What it costs.</w:t>
            </w:r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1254"/>
          </w:tcPr>
          <w:p>
            <w:r/>
            <w:r/>
          </w:p>
        </w:tc>
      </w:tr>
      <w:tr>
        <w:trPr>
          <w:trHeight w:val="1123" w:hRule="atLeast"/>
        </w:trPr>
        <w:tc>
          <w:tcPr>
            <w:tcW w:type="dxa" w:w="2412"/>
          </w:tcPr>
          <w:p>
            <w:r/>
            <w:r>
              <w:rPr>
                <w:b/>
              </w:rPr>
              <w:t>7. Return</w:t>
            </w:r>
          </w:p>
          <w:p>
            <w:r>
              <w:rPr>
                <w:color w:val="71717A"/>
                <w:sz w:val="17"/>
              </w:rPr>
              <w:t>The way back.</w:t>
            </w:r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1254"/>
          </w:tcPr>
          <w:p>
            <w:r/>
            <w:r/>
          </w:p>
        </w:tc>
      </w:tr>
      <w:tr>
        <w:trPr>
          <w:trHeight w:val="1123" w:hRule="atLeast"/>
        </w:trPr>
        <w:tc>
          <w:tcPr>
            <w:tcW w:type="dxa" w:w="2412"/>
          </w:tcPr>
          <w:p>
            <w:r/>
            <w:r>
              <w:rPr>
                <w:b/>
              </w:rPr>
              <w:t>8. Change</w:t>
            </w:r>
          </w:p>
          <w:p>
            <w:r>
              <w:rPr>
                <w:color w:val="71717A"/>
                <w:sz w:val="17"/>
              </w:rPr>
              <w:t>How they and their world now differ.</w:t>
            </w:r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2991"/>
          </w:tcPr>
          <w:p>
            <w:r/>
            <w:r/>
          </w:p>
        </w:tc>
        <w:tc>
          <w:tcPr>
            <w:tcW w:type="dxa" w:w="1254"/>
          </w:tcPr>
          <w:p>
            <w:r/>
            <w:r/>
          </w:p>
        </w:tc>
      </w:tr>
    </w:tbl>
    <w:p>
      <w:pPr>
        <w:spacing w:after="0" w:line="120" w:lineRule="exact"/>
      </w:pPr>
    </w:p>
    <w:p>
      <w:pPr>
        <w:pStyle w:val="Heading2"/>
      </w:pPr>
      <w:r>
        <w:t>Where the two circles touch</w:t>
      </w:r>
    </w:p>
    <w:p>
      <w:r>
        <w:rPr>
          <w:b w:val="0"/>
          <w:i/>
          <w:color w:val="71717A"/>
        </w:rPr>
        <w:t>One story's price landing on the other, or a find in one becoming a problem in the other.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</w:tcPr>
          <w:p>
            <w:r/>
          </w:p>
          <w:p/>
          <w:p/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scriptopus.com/story-circle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Story circle sheet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