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Script coverage</w:t>
      </w:r>
    </w:p>
    <w:p>
      <w:r>
        <w:rPr>
          <w:b/>
          <w:i w:val="0"/>
        </w:rPr>
        <w:t>Company or competition:</w:t>
      </w:r>
    </w:p>
    <w:p>
      <w:r>
        <w:rPr>
          <w:b w:val="0"/>
          <w:i/>
          <w:color w:val="71717A"/>
        </w:rPr>
        <w:t>Fill these in before you read a page.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91"/>
        <w:gridCol w:w="3168"/>
        <w:gridCol w:w="1491"/>
        <w:gridCol w:w="3168"/>
      </w:tblGrid>
      <w:tr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Title</w:t>
            </w:r>
          </w:p>
        </w:tc>
        <w:tc>
          <w:tcPr>
            <w:tcW w:type="dxa" w:w="3168"/>
          </w:tcPr>
          <w:p/>
        </w:tc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Writer</w:t>
            </w:r>
          </w:p>
        </w:tc>
        <w:tc>
          <w:tcPr>
            <w:tcW w:type="dxa" w:w="3168"/>
          </w:tcPr>
          <w:p/>
        </w:tc>
      </w:tr>
      <w:tr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Format</w:t>
            </w:r>
          </w:p>
        </w:tc>
        <w:tc>
          <w:tcPr>
            <w:tcW w:type="dxa" w:w="3168"/>
          </w:tcPr>
          <w:p>
            <w:r>
              <w:rPr>
                <w:color w:val="8A8A90"/>
                <w:sz w:val="16"/>
              </w:rPr>
              <w:t>feature / pilot / episode / short</w:t>
            </w:r>
          </w:p>
        </w:tc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Genre</w:t>
            </w:r>
          </w:p>
        </w:tc>
        <w:tc>
          <w:tcPr>
            <w:tcW w:type="dxa" w:w="3168"/>
          </w:tcPr>
          <w:p/>
        </w:tc>
      </w:tr>
      <w:tr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Pages</w:t>
            </w:r>
          </w:p>
        </w:tc>
        <w:tc>
          <w:tcPr>
            <w:tcW w:type="dxa" w:w="3168"/>
          </w:tcPr>
          <w:p/>
        </w:tc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Draft</w:t>
            </w:r>
          </w:p>
        </w:tc>
        <w:tc>
          <w:tcPr>
            <w:tcW w:type="dxa" w:w="3168"/>
          </w:tcPr>
          <w:p/>
        </w:tc>
      </w:tr>
      <w:tr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Setting</w:t>
            </w:r>
          </w:p>
        </w:tc>
        <w:tc>
          <w:tcPr>
            <w:tcW w:type="dxa" w:w="3168"/>
          </w:tcPr>
          <w:p>
            <w:r>
              <w:rPr>
                <w:color w:val="8A8A90"/>
                <w:sz w:val="16"/>
              </w:rPr>
              <w:t>time and place</w:t>
            </w:r>
          </w:p>
        </w:tc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Budget</w:t>
            </w:r>
          </w:p>
        </w:tc>
        <w:tc>
          <w:tcPr>
            <w:tcW w:type="dxa" w:w="3168"/>
          </w:tcPr>
          <w:p>
            <w:r>
              <w:rPr>
                <w:color w:val="8A8A90"/>
                <w:sz w:val="16"/>
              </w:rPr>
              <w:t>low / medium / high</w:t>
            </w:r>
          </w:p>
        </w:tc>
      </w:tr>
      <w:tr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Submitted by</w:t>
            </w:r>
          </w:p>
        </w:tc>
        <w:tc>
          <w:tcPr>
            <w:tcW w:type="dxa" w:w="3168"/>
          </w:tcPr>
          <w:p/>
        </w:tc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Reader</w:t>
            </w:r>
          </w:p>
        </w:tc>
        <w:tc>
          <w:tcPr>
            <w:tcW w:type="dxa" w:w="3168"/>
          </w:tcPr>
          <w:p/>
        </w:tc>
      </w:tr>
      <w:tr>
        <w:tc>
          <w:tcPr>
            <w:tcW w:type="dxa" w:w="1491"/>
            <w:shd w:val="clear" w:color="auto" w:fill="F4F4F3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3168"/>
          </w:tcPr>
          <w:p/>
        </w:tc>
        <w:tc>
          <w:tcPr>
            <w:tcW w:type="dxa" w:w="1491"/>
          </w:tcPr>
          <w:p/>
        </w:tc>
        <w:tc>
          <w:tcPr>
            <w:tcW w:type="dxa" w:w="3168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296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Logline</w:t>
            </w:r>
          </w:p>
          <w:p>
            <w:r>
              <w:rPr>
                <w:i w:val="0"/>
                <w:color w:val="71717A"/>
                <w:sz w:val="17"/>
              </w:rPr>
              <w:t>One or two sentences in the present tense, twist included: this is for someone deciding, not someone you want to tease.</w:t>
            </w:r>
          </w:p>
        </w:tc>
      </w:tr>
      <w:tr>
        <w:trPr>
          <w:trHeight w:val="61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Synopsis</w:t>
            </w:r>
          </w:p>
          <w:p>
            <w:r>
              <w:rPr>
                <w:i w:val="0"/>
                <w:color w:val="71717A"/>
                <w:sz w:val="17"/>
              </w:rPr>
              <w:t>The whole story in order, ending included. Present tense, main characters in capitals the first time, and no opinions. About a page for a feature, a few paragraphs for a short.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Ratings</w:t>
      </w:r>
    </w:p>
    <w:p>
      <w:r>
        <w:rPr>
          <w:b w:val="0"/>
          <w:i/>
          <w:color w:val="71717A"/>
        </w:rPr>
        <w:t>Tick these after you have written the comments.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81"/>
        <w:gridCol w:w="1584"/>
        <w:gridCol w:w="1584"/>
        <w:gridCol w:w="1584"/>
        <w:gridCol w:w="1584"/>
      </w:tblGrid>
      <w:tr>
        <w:tc>
          <w:tcPr>
            <w:tcW w:type="dxa" w:w="2981"/>
            <w:shd w:val="clear" w:color="auto" w:fill="F4F4F3"/>
          </w:tcPr>
          <w:p>
            <w:r>
              <w:rPr>
                <w:b/>
              </w:rPr>
            </w:r>
          </w:p>
        </w:tc>
        <w:tc>
          <w:tcPr>
            <w:tcW w:type="dxa" w:w="1584"/>
            <w:shd w:val="clear" w:color="auto" w:fill="F4F4F3"/>
          </w:tcPr>
          <w:p>
            <w:r>
              <w:rPr>
                <w:b/>
              </w:rPr>
              <w:t>Excellent</w:t>
            </w:r>
          </w:p>
        </w:tc>
        <w:tc>
          <w:tcPr>
            <w:tcW w:type="dxa" w:w="1584"/>
            <w:shd w:val="clear" w:color="auto" w:fill="F4F4F3"/>
          </w:tcPr>
          <w:p>
            <w:r>
              <w:rPr>
                <w:b/>
              </w:rPr>
              <w:t>Good</w:t>
            </w:r>
          </w:p>
        </w:tc>
        <w:tc>
          <w:tcPr>
            <w:tcW w:type="dxa" w:w="1584"/>
            <w:shd w:val="clear" w:color="auto" w:fill="F4F4F3"/>
          </w:tcPr>
          <w:p>
            <w:r>
              <w:rPr>
                <w:b/>
              </w:rPr>
              <w:t>Fair</w:t>
            </w:r>
          </w:p>
        </w:tc>
        <w:tc>
          <w:tcPr>
            <w:tcW w:type="dxa" w:w="1584"/>
            <w:shd w:val="clear" w:color="auto" w:fill="F4F4F3"/>
          </w:tcPr>
          <w:p>
            <w:r>
              <w:rPr>
                <w:b/>
              </w:rPr>
              <w:t>Poor</w:t>
            </w:r>
          </w:p>
        </w:tc>
      </w:tr>
      <w:tr>
        <w:tc>
          <w:tcPr>
            <w:tcW w:type="dxa" w:w="2981"/>
          </w:tcPr>
          <w:p>
            <w:r/>
            <w:r>
              <w:rPr>
                <w:b/>
              </w:rPr>
              <w:t>Premise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</w:tr>
      <w:tr>
        <w:tc>
          <w:tcPr>
            <w:tcW w:type="dxa" w:w="2981"/>
          </w:tcPr>
          <w:p>
            <w:r/>
            <w:r>
              <w:rPr>
                <w:b/>
              </w:rPr>
              <w:t>Story and structure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</w:tr>
      <w:tr>
        <w:tc>
          <w:tcPr>
            <w:tcW w:type="dxa" w:w="2981"/>
          </w:tcPr>
          <w:p>
            <w:r/>
            <w:r>
              <w:rPr>
                <w:b/>
              </w:rPr>
              <w:t>Character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</w:tr>
      <w:tr>
        <w:tc>
          <w:tcPr>
            <w:tcW w:type="dxa" w:w="2981"/>
          </w:tcPr>
          <w:p>
            <w:r/>
            <w:r>
              <w:rPr>
                <w:b/>
              </w:rPr>
              <w:t>Dialogue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</w:tr>
      <w:tr>
        <w:tc>
          <w:tcPr>
            <w:tcW w:type="dxa" w:w="2981"/>
          </w:tcPr>
          <w:p>
            <w:r/>
            <w:r>
              <w:rPr>
                <w:b/>
              </w:rPr>
              <w:t>Tone and voice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</w:tr>
      <w:tr>
        <w:tc>
          <w:tcPr>
            <w:tcW w:type="dxa" w:w="2981"/>
          </w:tcPr>
          <w:p>
            <w:r/>
            <w:r>
              <w:rPr>
                <w:b/>
              </w:rPr>
              <w:t>Marketability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  <w:tc>
          <w:tcPr>
            <w:tcW w:type="dxa" w:w="1584"/>
          </w:tcPr>
          <w:p>
            <w:r/>
            <w:r>
              <w:t>☐</w:t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61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Comments</w:t>
            </w:r>
          </w:p>
          <w:p>
            <w:r>
              <w:rPr>
                <w:i w:val="0"/>
                <w:color w:val="71717A"/>
                <w:sz w:val="17"/>
              </w:rPr>
              <w:t>What works, with page numbers. What doesn't, with page numbers. Could it be made and sold: length, cost, audience.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Verdict</w:t>
      </w:r>
    </w:p>
    <w:p>
      <w:r>
        <w:rPr>
          <w:b w:val="0"/>
          <w:i w:val="0"/>
        </w:rPr>
        <w:t>Script:   ☐ Pass   ☐ Consider   ☐ Recommend</w:t>
      </w:r>
    </w:p>
    <w:p>
      <w:r>
        <w:rPr>
          <w:b w:val="0"/>
          <w:i w:val="0"/>
        </w:rPr>
        <w:t>Writer:   ☐ Pass   ☐ Consider   ☐ Recommend</w:t>
      </w:r>
    </w:p>
    <w:p>
      <w:r>
        <w:rPr>
          <w:b w:val="0"/>
          <w:i/>
          <w:color w:val="71717A"/>
        </w:rPr>
        <w:t>The two can differ: a script can be a pass while the writer is worth meeting.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scriptopus.com/script-coverage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